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6729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729730"/>
                    </a:xfrm>
                    <a:prstGeom prst="rect">
                      <a:avLst/>
                    </a:prstGeom>
                    <a:noFill/>
                  </pic:spPr>
                </pic:pic>
              </a:graphicData>
            </a:graphic>
          </wp:anchor>
        </w:drawing>
      </w:r>
    </w:p>
    <w:p>
      <w:pPr>
        <w:spacing w:after="0" w:line="1203" w:lineRule="exact"/>
        <w:rPr>
          <w:sz w:val="24"/>
          <w:szCs w:val="24"/>
          <w:color w:val="auto"/>
        </w:rPr>
      </w:pPr>
    </w:p>
    <w:p>
      <w:pPr>
        <w:sectPr>
          <w:pgSz w:w="11900" w:h="16898" w:orient="portrait"/>
          <w:cols w:equalWidth="0" w:num="2">
            <w:col w:w="2280" w:space="340"/>
            <w:col w:w="846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Yellin Jonathan D</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CRA INTERNATIONAL,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18"/>
        <w:spacing w:after="0"/>
        <w:rPr>
          <w:sz w:val="20"/>
          <w:szCs w:val="20"/>
          <w:color w:val="auto"/>
        </w:rPr>
      </w:pPr>
      <w:r>
        <w:rPr>
          <w:rFonts w:ascii="Times New Roman" w:cs="Times New Roman" w:eastAsia="Times New Roman" w:hAnsi="Times New Roman"/>
          <w:sz w:val="16"/>
          <w:szCs w:val="16"/>
          <w:color w:val="0000FF"/>
        </w:rPr>
        <w:t>EVP AND GENERAL COUNSEL</w:t>
      </w:r>
    </w:p>
    <w:p>
      <w:pPr>
        <w:spacing w:after="0" w:line="313" w:lineRule="exact"/>
        <w:rPr>
          <w:sz w:val="24"/>
          <w:szCs w:val="24"/>
          <w:color w:val="auto"/>
        </w:rPr>
      </w:pPr>
    </w:p>
    <w:p>
      <w:pPr>
        <w:sectPr>
          <w:pgSz w:w="11900" w:h="16898" w:orient="portrait"/>
          <w:cols w:equalWidth="0" w:num="3">
            <w:col w:w="3200" w:space="720"/>
            <w:col w:w="3260" w:space="562"/>
            <w:col w:w="3338"/>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740" w:type="dxa"/>
            <w:vAlign w:val="bottom"/>
            <w:gridSpan w:val="7"/>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8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MA</w:t>
            </w:r>
          </w:p>
        </w:tc>
        <w:tc>
          <w:tcPr>
            <w:tcW w:w="86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02116</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8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0000FF"/>
              </w:rPr>
              <w:t>13,403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6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5.2884</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5.2884</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5"/>
              </w:rPr>
              <w:t>1,401.2884</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1.2018</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1.2018</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8"/>
              </w:rPr>
              <w:t>318.4447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ind w:left="41"/>
              <w:spacing w:after="0"/>
              <w:rPr>
                <w:sz w:val="20"/>
                <w:szCs w:val="20"/>
                <w:color w:val="auto"/>
              </w:rPr>
            </w:pPr>
            <w:r>
              <w:rPr>
                <w:rFonts w:ascii="Times New Roman" w:cs="Times New Roman" w:eastAsia="Times New Roman" w:hAnsi="Times New Roman"/>
                <w:sz w:val="13"/>
                <w:szCs w:val="13"/>
                <w:color w:val="0000FF"/>
              </w:rPr>
              <w:t>2.109</w:t>
            </w:r>
          </w:p>
        </w:tc>
        <w:tc>
          <w:tcPr>
            <w:tcW w:w="340" w:type="dxa"/>
            <w:vAlign w:val="bottom"/>
          </w:tcPr>
          <w:p>
            <w:pPr>
              <w:spacing w:after="0"/>
              <w:rPr>
                <w:sz w:val="15"/>
                <w:szCs w:val="15"/>
                <w:color w:val="auto"/>
              </w:rPr>
            </w:pPr>
          </w:p>
        </w:tc>
        <w:tc>
          <w:tcPr>
            <w:tcW w:w="86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2.109</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8"/>
              </w:rPr>
              <w:t>558.8397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2.2187</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2.2187</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8"/>
              </w:rPr>
              <w:t>587.9261</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4.1278</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4.1278</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5"/>
              </w:rPr>
              <w:t>1,093.7756</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2.5562</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2.5562</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8"/>
              </w:rPr>
              <w:t>677.3472</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44.87</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center"/>
              <w:ind w:right="43"/>
              <w:spacing w:after="0" w:line="203" w:lineRule="exact"/>
              <w:rPr>
                <w:sz w:val="20"/>
                <w:szCs w:val="20"/>
                <w:color w:val="auto"/>
              </w:rPr>
            </w:pPr>
            <w:r>
              <w:rPr>
                <w:rFonts w:ascii="Times New Roman" w:cs="Times New Roman" w:eastAsia="Times New Roman" w:hAnsi="Times New Roman"/>
                <w:sz w:val="13"/>
                <w:szCs w:val="13"/>
                <w:color w:val="0000FF"/>
                <w:w w:val="95"/>
              </w:rPr>
              <w:t>12/18/2017</w:t>
            </w:r>
            <w:r>
              <w:rPr>
                <w:rFonts w:ascii="Times New Roman" w:cs="Times New Roman" w:eastAsia="Times New Roman" w:hAnsi="Times New Roman"/>
                <w:sz w:val="21"/>
                <w:szCs w:val="21"/>
                <w:color w:val="008000"/>
                <w:w w:val="95"/>
                <w:vertAlign w:val="superscript"/>
              </w:rPr>
              <w:t>(8)</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0000FF"/>
                <w:w w:val="97"/>
              </w:rPr>
              <w:t>12/18/2027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2,377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5"/>
              </w:rPr>
              <w:t>2,377</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Option (right</w:t>
            </w: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jc w:val="cente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47.45</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center"/>
              <w:ind w:right="43"/>
              <w:spacing w:after="0" w:line="203" w:lineRule="exact"/>
              <w:rPr>
                <w:sz w:val="20"/>
                <w:szCs w:val="20"/>
                <w:color w:val="auto"/>
              </w:rPr>
            </w:pPr>
            <w:r>
              <w:rPr>
                <w:rFonts w:ascii="Times New Roman" w:cs="Times New Roman" w:eastAsia="Times New Roman" w:hAnsi="Times New Roman"/>
                <w:sz w:val="13"/>
                <w:szCs w:val="13"/>
                <w:color w:val="0000FF"/>
                <w:w w:val="95"/>
              </w:rPr>
              <w:t>12/06/2018</w:t>
            </w:r>
            <w:r>
              <w:rPr>
                <w:rFonts w:ascii="Times New Roman" w:cs="Times New Roman" w:eastAsia="Times New Roman" w:hAnsi="Times New Roman"/>
                <w:sz w:val="21"/>
                <w:szCs w:val="21"/>
                <w:color w:val="008000"/>
                <w:w w:val="95"/>
                <w:vertAlign w:val="superscript"/>
              </w:rPr>
              <w:t>(8)</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0000FF"/>
                <w:w w:val="97"/>
              </w:rPr>
              <w:t>12/06/2028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2,845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5"/>
              </w:rPr>
              <w:t>2,845</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 (right</w:t>
            </w: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5.2884 Dividend Units, vest in four equal annual installments beginning on April 9,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12.4447 Dividend Units, vest on April 11,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21.8397 Dividend Units, vest on April 11,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14.9261 Dividend Units, vest in two equal annual installments beginning on April 29,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27.7756 Dividend Units, vest in two equal annual installments beginning on April 29,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10.3472 Dividend Units, vest in three equal annual installments beginning on May 20,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indicated is date of grant. Option vests in four equal annual installments beginning on the first anniversary of the date of grant.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Delia J. Makhlouta, by power of </w:t>
      </w:r>
      <w:r>
        <w:rPr>
          <w:rFonts w:ascii="Times New Roman" w:cs="Times New Roman" w:eastAsia="Times New Roman" w:hAnsi="Times New Roman"/>
          <w:sz w:val="32"/>
          <w:szCs w:val="32"/>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1764"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2026-06-16T17:06:10Z</dcterms:created>
  <dcterms:modified xsi:type="dcterms:W3CDTF">2026-06-16T17:06:10Z</dcterms:modified>
</cp:coreProperties>
</file>